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5EF" w:rsidRDefault="00E635EF" w:rsidP="00E635EF">
      <w:pPr>
        <w:jc w:val="center"/>
      </w:pPr>
      <w:bookmarkStart w:id="0" w:name="_GoBack"/>
      <w:bookmarkEnd w:id="0"/>
      <w:r>
        <w:t>PRILOGA</w:t>
      </w:r>
    </w:p>
    <w:p w:rsidR="00714A97" w:rsidRDefault="00E635EF" w:rsidP="00E635EF">
      <w:pPr>
        <w:jc w:val="center"/>
      </w:pPr>
      <w:r>
        <w:t>Povzetki priporočil Agencije EU za temeljne pravice</w:t>
      </w:r>
    </w:p>
    <w:p w:rsidR="00E635EF" w:rsidRPr="00E635EF" w:rsidRDefault="00E635EF" w:rsidP="00E635EF"/>
    <w:p w:rsidR="00E635EF" w:rsidRPr="00E635EF" w:rsidRDefault="00E635EF" w:rsidP="00E635EF">
      <w:r w:rsidRPr="00E635EF">
        <w:t>Zakonodajni okvir</w:t>
      </w:r>
    </w:p>
    <w:p w:rsidR="003D0E52" w:rsidRPr="00E635EF" w:rsidRDefault="00E635EF" w:rsidP="00E635EF">
      <w:pPr>
        <w:numPr>
          <w:ilvl w:val="0"/>
          <w:numId w:val="1"/>
        </w:numPr>
      </w:pPr>
      <w:r w:rsidRPr="00E635EF">
        <w:t xml:space="preserve">Države članice in EU naj posvetijo posebno pozornost </w:t>
      </w:r>
      <w:r w:rsidR="00345868">
        <w:t>pripravi in izvajanju zakonodaje</w:t>
      </w:r>
      <w:r w:rsidRPr="00E635EF">
        <w:t xml:space="preserve"> na področjih, ki bi lahko (neposredno ali posredno) vplivala na oženje delovanja civilne družbe. Zagotoviti je potrebno, da zakonodaja ne postavlja nesorazmernih zahtev za organizacije civilne družbe in nima </w:t>
      </w:r>
      <w:proofErr w:type="spellStart"/>
      <w:r w:rsidRPr="00E635EF">
        <w:t>diskriminatornega</w:t>
      </w:r>
      <w:proofErr w:type="spellEnd"/>
      <w:r w:rsidRPr="00E635EF">
        <w:t xml:space="preserve"> vpliva nanje. Pri tem je potrebno v celoti spoštovati veljavno EU zakonodajo in pogodbeno pravo.</w:t>
      </w:r>
    </w:p>
    <w:p w:rsidR="002145F9" w:rsidRPr="00E635EF" w:rsidRDefault="00E635EF" w:rsidP="00E635EF">
      <w:pPr>
        <w:numPr>
          <w:ilvl w:val="0"/>
          <w:numId w:val="1"/>
        </w:numPr>
      </w:pPr>
      <w:r w:rsidRPr="00E635EF">
        <w:t xml:space="preserve">EU in države članice naj zagotovijo, da bodo predpisi o lobiranju in zakonodaja s področja transparentnosti ter njihova uporaba, upoštevali veljavno EU in mednarodno zakonodajo in da ne bodo nesorazmerno omejevali ali ovirali zagovorništva temeljnih pravic </w:t>
      </w:r>
    </w:p>
    <w:p w:rsidR="00E635EF" w:rsidRPr="00E635EF" w:rsidRDefault="00E635EF" w:rsidP="00E635EF"/>
    <w:p w:rsidR="003605E0" w:rsidRPr="00E635EF" w:rsidRDefault="00E635EF" w:rsidP="00E635EF">
      <w:r w:rsidRPr="00E635EF">
        <w:t>Finančna sredstva in financiranje</w:t>
      </w:r>
    </w:p>
    <w:p w:rsidR="00E635EF" w:rsidRDefault="00E635EF" w:rsidP="00E635EF">
      <w:pPr>
        <w:numPr>
          <w:ilvl w:val="0"/>
          <w:numId w:val="1"/>
        </w:numPr>
      </w:pPr>
      <w:r w:rsidRPr="00E635EF">
        <w:t>Institucije EU in države članice naj zagotovijo sredstva za organizacije civilne družbe in njihovo delo na področju zaščite in spodbujanja temeljnih vrednot EU, temeljnih pravic, demokracije in pravne države; sredstva naj bodo na voljo tudi majhnim, lokalnim organizacijam (</w:t>
      </w:r>
      <w:proofErr w:type="spellStart"/>
      <w:r w:rsidRPr="00E635EF">
        <w:t>grassroot</w:t>
      </w:r>
      <w:proofErr w:type="spellEnd"/>
      <w:r w:rsidRPr="00E635EF">
        <w:t>). Financiranje mora primerno pokrivati raznovrstne dejavnosti organizacij civilne družbe, kot so npr. zagotavljanje storitev, nadzorne dejavnosti, zagovorništvo, reševanje sporov, kampanje, človekove pravice ter državljanska vzgoja, izobraževanje in ozaveščanje. Organizacije civilne družbe imajo na podlagi določil, ki opredeljujejo prost pretok kapitala možnost zaprositi, prejemati in uporabiti sredstva ne samo od javnih organov v svoji državi, ampak tudi od institucionalnih ali individualnih darovalcev (donatorjev), javnih organov ter fundacij v drugih državah ali od mednarodnih organizacij in agencij.</w:t>
      </w:r>
    </w:p>
    <w:p w:rsidR="00E635EF" w:rsidRPr="00E635EF" w:rsidRDefault="00E635EF" w:rsidP="00E635EF">
      <w:pPr>
        <w:pStyle w:val="Odstavekseznama"/>
        <w:numPr>
          <w:ilvl w:val="0"/>
          <w:numId w:val="1"/>
        </w:numPr>
      </w:pPr>
      <w:r>
        <w:t xml:space="preserve">Države članice in institucije EU naj zagotovijo </w:t>
      </w:r>
      <w:r w:rsidRPr="00A35A29">
        <w:t>org</w:t>
      </w:r>
      <w:r>
        <w:t xml:space="preserve">anizacijam, ki zastopajo osebe z </w:t>
      </w:r>
      <w:r w:rsidRPr="00A35A29">
        <w:t>invalidnost</w:t>
      </w:r>
      <w:r>
        <w:t>jo financiranje, vključno za osebno</w:t>
      </w:r>
      <w:r w:rsidRPr="00A35A29">
        <w:t xml:space="preserve"> </w:t>
      </w:r>
      <w:r>
        <w:t xml:space="preserve">asistenco, primernimi prilagoditvami in </w:t>
      </w:r>
      <w:r w:rsidRPr="00A35A29">
        <w:t xml:space="preserve">podporo, da bi jim </w:t>
      </w:r>
      <w:r>
        <w:t xml:space="preserve">tako </w:t>
      </w:r>
      <w:r w:rsidRPr="00A35A29">
        <w:t>omogočili, da</w:t>
      </w:r>
      <w:r>
        <w:t xml:space="preserve"> izpolnijo svojo vlogo v okviru </w:t>
      </w:r>
      <w:r w:rsidRPr="00A35A29">
        <w:t>Konv</w:t>
      </w:r>
      <w:r>
        <w:t>encije</w:t>
      </w:r>
      <w:r w:rsidRPr="00A35A29">
        <w:t xml:space="preserve"> o pravicah invalidov</w:t>
      </w:r>
      <w:r>
        <w:t>.</w:t>
      </w:r>
    </w:p>
    <w:p w:rsidR="00E635EF" w:rsidRPr="00E635EF" w:rsidRDefault="00E635EF" w:rsidP="00E635EF">
      <w:pPr>
        <w:numPr>
          <w:ilvl w:val="0"/>
          <w:numId w:val="1"/>
        </w:numPr>
      </w:pPr>
      <w:r w:rsidRPr="00E635EF">
        <w:t xml:space="preserve">Evropska komisija naj še izboljša razpoložljivost in preglednost  informacij o obstoječih shemah financiranja, z vzpostavitvijo portala "vse na enem mestu"; in z razširitvijo svoje podatkovne baze o že financiranih projektih na različnih področjih, da bi tako lahko predstavili uspešnost in vpliv posameznih projektov. </w:t>
      </w:r>
    </w:p>
    <w:p w:rsidR="00E635EF" w:rsidRPr="00E635EF" w:rsidRDefault="00E635EF" w:rsidP="00E635EF">
      <w:pPr>
        <w:numPr>
          <w:ilvl w:val="0"/>
          <w:numId w:val="1"/>
        </w:numPr>
      </w:pPr>
      <w:r w:rsidRPr="00E635EF">
        <w:t xml:space="preserve">Evropska komisija in države članice naj  resno razmislijo o večletnem in temeljnem financiranju civilnodružbenih organizacij, ki presega dodeljevanje kratkoročnih projektnih sredstev, kar bi omogočilo bolj trajnostno delo organizacij civilne družbe in možnost dolgoročnega načrtovanja. </w:t>
      </w:r>
    </w:p>
    <w:p w:rsidR="00E635EF" w:rsidRPr="00E635EF" w:rsidRDefault="00E635EF" w:rsidP="00E635EF">
      <w:pPr>
        <w:ind w:left="708"/>
      </w:pPr>
      <w:r w:rsidRPr="00E635EF">
        <w:t xml:space="preserve">Zaradi učinkovitejših postopkov prijave, bi bilo smiselno uporabiti dvostopenjske postopke, kjer so pristopne vloge kratke, na ravni projektne ideje, in samo za predhodno izbrane projekte iz prvega kroga prijavitelji pripravijo  popolno vlogo. </w:t>
      </w:r>
    </w:p>
    <w:p w:rsidR="00E635EF" w:rsidRDefault="00E635EF" w:rsidP="00E635EF">
      <w:pPr>
        <w:ind w:left="708"/>
      </w:pPr>
      <w:r w:rsidRPr="00E635EF">
        <w:lastRenderedPageBreak/>
        <w:t xml:space="preserve">Zahteve za revizijo in poročanje za organizacije civilne družbe in druga združenja morajo biti sorazmerne višini javnega financiranja, ki je na voljo, in velikosti ter strukturi organizacije, prejemnice sredstev. V okviru sofinanciranja bi morale biti zahteve naročnika sorazmerne financiranju in bi morale bolj upoštevati obseg in  vrsto projektov ter vrsto organizacij, ki se prijavljajo. </w:t>
      </w:r>
    </w:p>
    <w:p w:rsidR="00E635EF" w:rsidRPr="00E635EF" w:rsidRDefault="00E635EF" w:rsidP="00E635EF">
      <w:pPr>
        <w:ind w:left="708"/>
      </w:pPr>
    </w:p>
    <w:p w:rsidR="00AC3F2C" w:rsidRPr="00E635EF" w:rsidRDefault="00E635EF" w:rsidP="00E635EF">
      <w:r w:rsidRPr="00E635EF">
        <w:t>Pravica do sodelovanja</w:t>
      </w:r>
    </w:p>
    <w:p w:rsidR="00E635EF" w:rsidRPr="00E635EF" w:rsidRDefault="00E635EF" w:rsidP="00E635EF">
      <w:pPr>
        <w:numPr>
          <w:ilvl w:val="0"/>
          <w:numId w:val="1"/>
        </w:numPr>
      </w:pPr>
      <w:r w:rsidRPr="00E635EF">
        <w:t xml:space="preserve">Sodelovanje invalidov v javnem in političnem življenju je treba spodbujati v skladu s členom 29 (b) CRPD (Odbora za pravice invalidov). Kjer že obstajajo ustrezna formalna ureditev za delovanje CSO na področju temeljnih pravic,  je potrebno poskrbeti za njeno dosledno uveljavitev. To vključuje razpoložljivost ustreznih človeških in finančnih virov, usposabljanje javnih uslužbencev za vodenje </w:t>
      </w:r>
      <w:proofErr w:type="spellStart"/>
      <w:r w:rsidRPr="00E635EF">
        <w:t>paricipatornih</w:t>
      </w:r>
      <w:proofErr w:type="spellEnd"/>
      <w:r w:rsidRPr="00E635EF">
        <w:t xml:space="preserve"> procesov in za njihovo učinkovito izvedbo. Orodja in metode za izvajanje </w:t>
      </w:r>
      <w:proofErr w:type="spellStart"/>
      <w:r w:rsidRPr="00E635EF">
        <w:t>participatornih</w:t>
      </w:r>
      <w:proofErr w:type="spellEnd"/>
      <w:r w:rsidRPr="00E635EF">
        <w:t xml:space="preserve"> procesov bi bilo smiselno izboljšati in </w:t>
      </w:r>
      <w:proofErr w:type="spellStart"/>
      <w:r w:rsidRPr="00E635EF">
        <w:t>diverzificirati</w:t>
      </w:r>
      <w:proofErr w:type="spellEnd"/>
      <w:r w:rsidRPr="00E635EF">
        <w:t>. Dosledno naj se upoštevajo sprejete smernice Sveta Evrope za uspešno sodelovanje civilnih organizacij pri političnem odločanju: https://www.coe.int/en/web/ingo/-/guidelines-for-meaningful-civil-participation-in-political-decision-making</w:t>
      </w:r>
    </w:p>
    <w:p w:rsidR="00E635EF" w:rsidRPr="00E635EF" w:rsidRDefault="00E635EF" w:rsidP="00E635EF"/>
    <w:p w:rsidR="00A74B74" w:rsidRPr="00E635EF" w:rsidRDefault="00E635EF" w:rsidP="00E635EF">
      <w:r w:rsidRPr="00E635EF">
        <w:t>Zagotavljanje varnega prostora za delovanje civilno družbenih organizacij</w:t>
      </w:r>
    </w:p>
    <w:p w:rsidR="00E635EF" w:rsidRPr="00E635EF" w:rsidRDefault="00E635EF" w:rsidP="00E635EF">
      <w:pPr>
        <w:numPr>
          <w:ilvl w:val="0"/>
          <w:numId w:val="1"/>
        </w:numPr>
      </w:pPr>
      <w:r w:rsidRPr="00E635EF">
        <w:t xml:space="preserve">Države članice se morajo vzdržati stigmatizacije organizacij civilne družbe za človekove pravice in njihovih članov. Dejavno naj obsodijo vse zločine - vključno z zločini iz sovraštva - proti organizacijam civilne družbe in njihovim članom. V celoti naj izvajajo svoje pozitivne obveznosti po mednarodnem pravu in veljavni Zakonodaji EU za zaščito organizacij civilne družbe in njihovih članov. Organizacije civile družbe naj redno zbirajo in objavljajo podatke o zločinih iz sovraštva zoper človekove pravice. </w:t>
      </w:r>
    </w:p>
    <w:p w:rsidR="00E635EF" w:rsidRPr="00E635EF" w:rsidRDefault="00E635EF" w:rsidP="00E635EF"/>
    <w:p w:rsidR="00E635EF" w:rsidRPr="00E635EF" w:rsidRDefault="00E635EF" w:rsidP="00E635EF">
      <w:r w:rsidRPr="00E635EF">
        <w:t>Prostor za izmenjavo in dialog</w:t>
      </w:r>
    </w:p>
    <w:p w:rsidR="00110B63" w:rsidRPr="00E635EF" w:rsidRDefault="00E635EF" w:rsidP="00E635EF">
      <w:pPr>
        <w:numPr>
          <w:ilvl w:val="0"/>
          <w:numId w:val="1"/>
        </w:numPr>
      </w:pPr>
      <w:r w:rsidRPr="00E635EF">
        <w:t xml:space="preserve">EU naj razmisli o podpori za vzpostavitev ustreznega prostora za izmenjavo in dialog za spodbujanje podpore civilno družbenim akterjem, ki se ukvarjajo z zaščito in promocijo temeljnih pravic v EU. </w:t>
      </w:r>
      <w:r>
        <w:t>Na ta način bi bil</w:t>
      </w:r>
      <w:r w:rsidRPr="00E635EF">
        <w:t xml:space="preserve"> omogoč</w:t>
      </w:r>
      <w:r>
        <w:t>en</w:t>
      </w:r>
      <w:r w:rsidRPr="00E635EF">
        <w:t xml:space="preserve"> okrepljen </w:t>
      </w:r>
      <w:r>
        <w:t xml:space="preserve">in </w:t>
      </w:r>
      <w:r w:rsidRPr="00E635EF">
        <w:t>reden dialog med civilno družbenimi organizacijami in institucijami EU.</w:t>
      </w:r>
    </w:p>
    <w:p w:rsidR="00E635EF" w:rsidRDefault="00E635EF"/>
    <w:sectPr w:rsidR="00E63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7E6C"/>
    <w:multiLevelType w:val="hybridMultilevel"/>
    <w:tmpl w:val="E348D2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F9A1BE0"/>
    <w:multiLevelType w:val="hybridMultilevel"/>
    <w:tmpl w:val="0A48BD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EF"/>
    <w:rsid w:val="00111D00"/>
    <w:rsid w:val="001560B4"/>
    <w:rsid w:val="00345868"/>
    <w:rsid w:val="004F3F56"/>
    <w:rsid w:val="00720DA1"/>
    <w:rsid w:val="00756AB9"/>
    <w:rsid w:val="0097276C"/>
    <w:rsid w:val="00A56B07"/>
    <w:rsid w:val="00BD4DD2"/>
    <w:rsid w:val="00E63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7CDDA-521C-443A-9E36-B9C39061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6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4</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Mežnarić Šajn</dc:creator>
  <cp:keywords/>
  <dc:description/>
  <cp:lastModifiedBy>Erika Pogačnik Kokol</cp:lastModifiedBy>
  <cp:revision>2</cp:revision>
  <dcterms:created xsi:type="dcterms:W3CDTF">2018-02-20T06:52:00Z</dcterms:created>
  <dcterms:modified xsi:type="dcterms:W3CDTF">2018-02-20T06:52:00Z</dcterms:modified>
</cp:coreProperties>
</file>